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A5" w:rsidRDefault="000E38A5" w:rsidP="00CD3159">
      <w:pPr>
        <w:jc w:val="both"/>
        <w:rPr>
          <w:b/>
        </w:rPr>
      </w:pPr>
      <w:bookmarkStart w:id="0" w:name="_GoBack"/>
      <w:bookmarkEnd w:id="0"/>
    </w:p>
    <w:p w:rsidR="00F77F22" w:rsidRDefault="00CC21AC" w:rsidP="00CD3159">
      <w:pPr>
        <w:jc w:val="both"/>
        <w:rPr>
          <w:b/>
        </w:rPr>
      </w:pPr>
      <w:r>
        <w:rPr>
          <w:b/>
        </w:rPr>
        <w:t>STROKOVNA PRAKSA Z</w:t>
      </w:r>
      <w:r w:rsidR="004F452F">
        <w:rPr>
          <w:b/>
        </w:rPr>
        <w:t>A</w:t>
      </w:r>
      <w:r>
        <w:rPr>
          <w:b/>
        </w:rPr>
        <w:t xml:space="preserve"> </w:t>
      </w:r>
      <w:r w:rsidR="004F452F">
        <w:rPr>
          <w:b/>
        </w:rPr>
        <w:t>ŠTUDENTE NA</w:t>
      </w:r>
      <w:r>
        <w:rPr>
          <w:b/>
        </w:rPr>
        <w:t xml:space="preserve"> </w:t>
      </w:r>
      <w:r w:rsidR="004F452F">
        <w:rPr>
          <w:b/>
        </w:rPr>
        <w:t xml:space="preserve">MAGISTRSKIH ŠTUDIJSKIH PROGRAMIH UM – </w:t>
      </w:r>
      <w:r w:rsidR="00F77F22">
        <w:rPr>
          <w:b/>
        </w:rPr>
        <w:t>DODATNE</w:t>
      </w:r>
      <w:r w:rsidR="004F452F">
        <w:rPr>
          <w:b/>
        </w:rPr>
        <w:t xml:space="preserve"> </w:t>
      </w:r>
      <w:r w:rsidR="00F77F22">
        <w:rPr>
          <w:b/>
        </w:rPr>
        <w:t xml:space="preserve"> INFORMACIJE</w:t>
      </w:r>
    </w:p>
    <w:p w:rsidR="000933F6" w:rsidRDefault="000933F6" w:rsidP="000933F6">
      <w:pPr>
        <w:rPr>
          <w:b/>
          <w:color w:val="1F497D"/>
        </w:rPr>
      </w:pPr>
    </w:p>
    <w:p w:rsidR="000933F6" w:rsidRDefault="000933F6" w:rsidP="000933F6">
      <w:pPr>
        <w:rPr>
          <w:b/>
          <w:color w:val="0070C0"/>
        </w:rPr>
      </w:pPr>
      <w:r w:rsidRPr="001552C5">
        <w:rPr>
          <w:b/>
          <w:color w:val="0070C0"/>
        </w:rPr>
        <w:t xml:space="preserve">Kdo se lahko prijavi na </w:t>
      </w:r>
      <w:r w:rsidRPr="0010015C">
        <w:rPr>
          <w:b/>
          <w:color w:val="0070C0"/>
        </w:rPr>
        <w:t>strokovno</w:t>
      </w:r>
      <w:r>
        <w:rPr>
          <w:b/>
          <w:color w:val="0070C0"/>
        </w:rPr>
        <w:t xml:space="preserve"> </w:t>
      </w:r>
      <w:r w:rsidRPr="001552C5">
        <w:rPr>
          <w:b/>
          <w:color w:val="0070C0"/>
        </w:rPr>
        <w:t>prakso?</w:t>
      </w:r>
    </w:p>
    <w:p w:rsidR="004F452F" w:rsidRPr="001552C5" w:rsidRDefault="004F452F" w:rsidP="000933F6">
      <w:pPr>
        <w:rPr>
          <w:b/>
          <w:color w:val="0070C0"/>
        </w:rPr>
      </w:pPr>
    </w:p>
    <w:p w:rsidR="000933F6" w:rsidRPr="0010015C" w:rsidRDefault="000933F6" w:rsidP="000933F6">
      <w:pPr>
        <w:pStyle w:val="Odstavekseznama"/>
        <w:numPr>
          <w:ilvl w:val="0"/>
          <w:numId w:val="12"/>
        </w:numPr>
        <w:jc w:val="both"/>
      </w:pPr>
      <w:r w:rsidRPr="001552C5">
        <w:t>Prijavi</w:t>
      </w:r>
      <w:r>
        <w:t>jo</w:t>
      </w:r>
      <w:r w:rsidRPr="001552C5">
        <w:t xml:space="preserve"> se </w:t>
      </w:r>
      <w:r w:rsidRPr="0010015C">
        <w:t xml:space="preserve">lahko </w:t>
      </w:r>
      <w:r w:rsidRPr="004F452F">
        <w:t>študenti</w:t>
      </w:r>
      <w:r w:rsidRPr="00F11B4D">
        <w:t xml:space="preserve"> </w:t>
      </w:r>
      <w:r w:rsidRPr="0010015C">
        <w:t xml:space="preserve">1. ali 2. letnika ter absolventi študijskega programa </w:t>
      </w:r>
      <w:r w:rsidRPr="004F452F">
        <w:t>2. stopnje</w:t>
      </w:r>
      <w:r w:rsidRPr="0010015C">
        <w:t>, ki so redno vpisani na študijski program in ki so redno napredovali v 2. letnik (če so že v 2. letniku</w:t>
      </w:r>
      <w:r w:rsidR="0010015C">
        <w:t xml:space="preserve"> ali absolventi</w:t>
      </w:r>
      <w:r w:rsidRPr="0010015C">
        <w:t>).</w:t>
      </w:r>
    </w:p>
    <w:p w:rsidR="000933F6" w:rsidRPr="0010015C" w:rsidRDefault="000933F6" w:rsidP="000933F6">
      <w:pPr>
        <w:pStyle w:val="Odstavekseznama"/>
        <w:numPr>
          <w:ilvl w:val="0"/>
          <w:numId w:val="12"/>
        </w:numPr>
        <w:jc w:val="both"/>
      </w:pPr>
      <w:r w:rsidRPr="004F452F">
        <w:t>Področje študija</w:t>
      </w:r>
      <w:r w:rsidRPr="0010015C">
        <w:t xml:space="preserve"> je opredeljeno pri posameznem podjetju, ponudniku strokovne prakse.</w:t>
      </w:r>
    </w:p>
    <w:p w:rsidR="000933F6" w:rsidRDefault="000933F6" w:rsidP="000933F6"/>
    <w:p w:rsidR="000933F6" w:rsidRDefault="000933F6" w:rsidP="000933F6">
      <w:pPr>
        <w:jc w:val="both"/>
        <w:rPr>
          <w:b/>
          <w:color w:val="0070C0"/>
        </w:rPr>
      </w:pPr>
      <w:r w:rsidRPr="001552C5">
        <w:rPr>
          <w:b/>
          <w:color w:val="0070C0"/>
        </w:rPr>
        <w:t>Kdaj lahko</w:t>
      </w:r>
      <w:r>
        <w:rPr>
          <w:b/>
          <w:color w:val="0070C0"/>
        </w:rPr>
        <w:t xml:space="preserve"> študenti</w:t>
      </w:r>
      <w:r w:rsidRPr="001552C5">
        <w:rPr>
          <w:b/>
          <w:color w:val="0070C0"/>
        </w:rPr>
        <w:t xml:space="preserve"> opravlja</w:t>
      </w:r>
      <w:r>
        <w:rPr>
          <w:b/>
          <w:color w:val="0070C0"/>
        </w:rPr>
        <w:t>jo</w:t>
      </w:r>
      <w:r w:rsidRPr="001552C5">
        <w:rPr>
          <w:b/>
          <w:color w:val="0070C0"/>
        </w:rPr>
        <w:t xml:space="preserve"> </w:t>
      </w:r>
      <w:r w:rsidRPr="0010015C">
        <w:rPr>
          <w:b/>
          <w:color w:val="0070C0"/>
        </w:rPr>
        <w:t>strokovno</w:t>
      </w:r>
      <w:r w:rsidRPr="001552C5">
        <w:rPr>
          <w:b/>
          <w:color w:val="0070C0"/>
        </w:rPr>
        <w:t xml:space="preserve"> prakso, če </w:t>
      </w:r>
      <w:r>
        <w:rPr>
          <w:b/>
          <w:color w:val="0070C0"/>
        </w:rPr>
        <w:t>jih</w:t>
      </w:r>
      <w:r w:rsidRPr="001552C5">
        <w:rPr>
          <w:b/>
          <w:color w:val="0070C0"/>
        </w:rPr>
        <w:t xml:space="preserve"> podjetje izbere?</w:t>
      </w:r>
    </w:p>
    <w:p w:rsidR="004F452F" w:rsidRPr="001552C5" w:rsidRDefault="004F452F" w:rsidP="000933F6">
      <w:pPr>
        <w:jc w:val="both"/>
        <w:rPr>
          <w:b/>
          <w:color w:val="0070C0"/>
        </w:rPr>
      </w:pPr>
    </w:p>
    <w:p w:rsidR="000933F6" w:rsidRPr="0010015C" w:rsidRDefault="000933F6" w:rsidP="000933F6">
      <w:pPr>
        <w:pStyle w:val="Odstavekseznama"/>
        <w:numPr>
          <w:ilvl w:val="0"/>
          <w:numId w:val="14"/>
        </w:numPr>
        <w:jc w:val="both"/>
        <w:rPr>
          <w:b/>
        </w:rPr>
      </w:pPr>
      <w:r w:rsidRPr="0010015C">
        <w:t xml:space="preserve">Strokovno prakso lahko opravljajo študenti v terminih, ki ne posegajo v izvedbo študijskega procesa na fakulteti. </w:t>
      </w:r>
    </w:p>
    <w:p w:rsidR="000933F6" w:rsidRPr="0010015C" w:rsidRDefault="000933F6" w:rsidP="000933F6">
      <w:pPr>
        <w:pStyle w:val="Odstavekseznama"/>
        <w:numPr>
          <w:ilvl w:val="1"/>
          <w:numId w:val="14"/>
        </w:numPr>
        <w:jc w:val="both"/>
        <w:rPr>
          <w:b/>
        </w:rPr>
      </w:pPr>
      <w:r w:rsidRPr="0010015C">
        <w:t>Študenti 1. letnika: od 15. junija do 15. julija ali v mesecu septembru, lahko tudi septembra pred 1. letnikom, če so že v poletnem izpitnem obdobju zaključili študij na 1. stopnji in se prijavili na študij na 2. stopnji;</w:t>
      </w:r>
    </w:p>
    <w:p w:rsidR="000933F6" w:rsidRPr="0010015C" w:rsidRDefault="000933F6" w:rsidP="000933F6">
      <w:pPr>
        <w:pStyle w:val="Odstavekseznama"/>
        <w:numPr>
          <w:ilvl w:val="1"/>
          <w:numId w:val="14"/>
        </w:numPr>
        <w:jc w:val="both"/>
        <w:rPr>
          <w:b/>
        </w:rPr>
      </w:pPr>
      <w:r w:rsidRPr="0010015C">
        <w:t>Študenti 2. letnika: od 15. junija do 15. julija ali v mesecu septembru;</w:t>
      </w:r>
    </w:p>
    <w:p w:rsidR="000933F6" w:rsidRPr="0010015C" w:rsidRDefault="000933F6" w:rsidP="000933F6">
      <w:pPr>
        <w:pStyle w:val="Odstavekseznama"/>
        <w:numPr>
          <w:ilvl w:val="1"/>
          <w:numId w:val="14"/>
        </w:numPr>
        <w:jc w:val="both"/>
        <w:rPr>
          <w:b/>
        </w:rPr>
      </w:pPr>
      <w:r w:rsidRPr="0010015C">
        <w:t>Absolventi lahko opravljajo prakso v času absolventskega staža.</w:t>
      </w:r>
    </w:p>
    <w:p w:rsidR="000933F6" w:rsidRPr="001552C5" w:rsidRDefault="000933F6" w:rsidP="000933F6">
      <w:pPr>
        <w:ind w:left="720"/>
        <w:rPr>
          <w:b/>
        </w:rPr>
      </w:pPr>
    </w:p>
    <w:p w:rsidR="000933F6" w:rsidRPr="00C664DF" w:rsidRDefault="00800BDD" w:rsidP="000933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7E6E6" w:themeFill="background2"/>
        <w:rPr>
          <w:b/>
        </w:rPr>
      </w:pPr>
      <w:r>
        <w:rPr>
          <w:b/>
        </w:rPr>
        <w:t>Pomembno</w:t>
      </w:r>
      <w:r w:rsidR="000933F6" w:rsidRPr="00C664DF">
        <w:rPr>
          <w:b/>
        </w:rPr>
        <w:t xml:space="preserve">: </w:t>
      </w:r>
    </w:p>
    <w:p w:rsidR="000933F6" w:rsidRPr="00C664DF" w:rsidRDefault="000933F6" w:rsidP="00F51F96">
      <w:pPr>
        <w:pStyle w:val="Odstavekseznama"/>
        <w:numPr>
          <w:ilvl w:val="0"/>
          <w:numId w:val="14"/>
        </w:numPr>
        <w:jc w:val="both"/>
      </w:pPr>
      <w:r w:rsidRPr="00C664DF">
        <w:t xml:space="preserve">Izbor </w:t>
      </w:r>
      <w:r w:rsidR="00F51F96">
        <w:t xml:space="preserve">študentov poteka </w:t>
      </w:r>
      <w:r w:rsidRPr="00C664DF">
        <w:t xml:space="preserve">samo za </w:t>
      </w:r>
      <w:r w:rsidR="00487D33">
        <w:t>eno študijsko</w:t>
      </w:r>
      <w:r w:rsidRPr="00C664DF">
        <w:t xml:space="preserve"> leto, naslednje leto se </w:t>
      </w:r>
      <w:r>
        <w:t>morajo študenti</w:t>
      </w:r>
      <w:r w:rsidRPr="00C664DF">
        <w:t xml:space="preserve"> ponovno prijaviti.</w:t>
      </w:r>
    </w:p>
    <w:p w:rsidR="000933F6" w:rsidRDefault="000933F6" w:rsidP="000933F6">
      <w:pPr>
        <w:pStyle w:val="Odstavekseznama"/>
        <w:numPr>
          <w:ilvl w:val="0"/>
          <w:numId w:val="14"/>
        </w:numPr>
        <w:jc w:val="both"/>
      </w:pPr>
      <w:r>
        <w:t xml:space="preserve">Če se je študent prijavil v 1. </w:t>
      </w:r>
      <w:r w:rsidRPr="0010015C">
        <w:t>letniku, opravil strokovno prakso</w:t>
      </w:r>
      <w:r>
        <w:t>,</w:t>
      </w:r>
      <w:r w:rsidRPr="00C664DF">
        <w:t xml:space="preserve"> a </w:t>
      </w:r>
      <w:r>
        <w:t>ni napredoval v višji letnik</w:t>
      </w:r>
      <w:r w:rsidRPr="00C664DF">
        <w:t>, se ne more več prijaviti</w:t>
      </w:r>
      <w:r>
        <w:t xml:space="preserve">. S strokovno prakso namreč želimo omogočiti pridobivanje dodatnih kompetenc, ki bodo pomagale študentom pri iskanju zaposlitve, ne želimo pa stimulirati </w:t>
      </w:r>
      <w:r w:rsidR="00800BDD">
        <w:t xml:space="preserve">podaljševanja </w:t>
      </w:r>
      <w:r>
        <w:t xml:space="preserve">študija. Strokovna praksa je namenjena študentom, ki ob rednem študiju zmorejo več, v podjetju pa lahko dobijo tudi ideje in vsebino za magistrsko delo. </w:t>
      </w:r>
      <w:r w:rsidRPr="00C664DF">
        <w:t xml:space="preserve"> </w:t>
      </w:r>
    </w:p>
    <w:p w:rsidR="000933F6" w:rsidRDefault="000933F6" w:rsidP="000933F6">
      <w:pPr>
        <w:pStyle w:val="Odstavekseznama"/>
        <w:numPr>
          <w:ilvl w:val="0"/>
          <w:numId w:val="14"/>
        </w:numPr>
        <w:jc w:val="both"/>
      </w:pPr>
      <w:r>
        <w:t>Izbor študentov naredijo podjetja in na izbor ni pritožb.</w:t>
      </w:r>
    </w:p>
    <w:p w:rsidR="000933F6" w:rsidRDefault="000933F6" w:rsidP="000933F6"/>
    <w:p w:rsidR="000933F6" w:rsidRDefault="000933F6" w:rsidP="000933F6">
      <w:pPr>
        <w:rPr>
          <w:b/>
          <w:color w:val="0070C0"/>
        </w:rPr>
      </w:pPr>
      <w:r w:rsidRPr="00F31587">
        <w:rPr>
          <w:b/>
          <w:color w:val="0070C0"/>
        </w:rPr>
        <w:t>Kaj lahko pričakuje</w:t>
      </w:r>
      <w:r>
        <w:rPr>
          <w:b/>
          <w:color w:val="0070C0"/>
        </w:rPr>
        <w:t xml:space="preserve"> študent</w:t>
      </w:r>
      <w:r w:rsidRPr="00F31587">
        <w:rPr>
          <w:b/>
          <w:color w:val="0070C0"/>
        </w:rPr>
        <w:t xml:space="preserve"> od podjetja?</w:t>
      </w:r>
    </w:p>
    <w:p w:rsidR="004F452F" w:rsidRPr="00F31587" w:rsidRDefault="004F452F" w:rsidP="000933F6">
      <w:pPr>
        <w:rPr>
          <w:b/>
          <w:color w:val="0070C0"/>
        </w:rPr>
      </w:pPr>
    </w:p>
    <w:p w:rsidR="000933F6" w:rsidRDefault="000933F6" w:rsidP="000933F6">
      <w:pPr>
        <w:jc w:val="both"/>
      </w:pPr>
      <w:r>
        <w:t xml:space="preserve">UM </w:t>
      </w:r>
      <w:r w:rsidR="00800BDD">
        <w:t xml:space="preserve">bo </w:t>
      </w:r>
      <w:r>
        <w:t xml:space="preserve">preko pozivov za prijavo na strokovno prakso za študente 2. stopnje </w:t>
      </w:r>
      <w:r w:rsidR="00800BDD">
        <w:t xml:space="preserve">objavila </w:t>
      </w:r>
      <w:r>
        <w:t>prakso zgolj za podjetja, ki zagotavljajo vsaj:</w:t>
      </w:r>
    </w:p>
    <w:p w:rsidR="000933F6" w:rsidRPr="0010015C" w:rsidRDefault="000933F6" w:rsidP="000933F6">
      <w:pPr>
        <w:pStyle w:val="Odstavekseznama"/>
        <w:numPr>
          <w:ilvl w:val="0"/>
          <w:numId w:val="16"/>
        </w:numPr>
      </w:pPr>
      <w:r w:rsidRPr="0010015C">
        <w:t>Plačilo zavarovanja za nezgode pri delu in ZPIZ zavarovanje.</w:t>
      </w:r>
    </w:p>
    <w:p w:rsidR="000933F6" w:rsidRPr="0010015C" w:rsidRDefault="000933F6" w:rsidP="000933F6">
      <w:pPr>
        <w:pStyle w:val="Odstavekseznama"/>
        <w:numPr>
          <w:ilvl w:val="0"/>
          <w:numId w:val="16"/>
        </w:numPr>
      </w:pPr>
      <w:r w:rsidRPr="0010015C">
        <w:t xml:space="preserve">Plačilo </w:t>
      </w:r>
      <w:r w:rsidR="00800BDD">
        <w:t>z</w:t>
      </w:r>
      <w:r w:rsidR="00800BDD" w:rsidRPr="0010015C">
        <w:t xml:space="preserve">a </w:t>
      </w:r>
      <w:r w:rsidRPr="0010015C">
        <w:t>delo na strokovni praksi.</w:t>
      </w:r>
    </w:p>
    <w:p w:rsidR="000933F6" w:rsidRPr="0010015C" w:rsidRDefault="000933F6" w:rsidP="000933F6">
      <w:pPr>
        <w:pStyle w:val="Odstavekseznama"/>
        <w:numPr>
          <w:ilvl w:val="0"/>
          <w:numId w:val="16"/>
        </w:numPr>
      </w:pPr>
      <w:r w:rsidRPr="0010015C">
        <w:t>Usposabljanje iz varstva pri delu in zdravniški pregled.</w:t>
      </w:r>
    </w:p>
    <w:p w:rsidR="000933F6" w:rsidRDefault="000933F6" w:rsidP="000933F6">
      <w:pPr>
        <w:jc w:val="both"/>
      </w:pPr>
    </w:p>
    <w:p w:rsidR="000933F6" w:rsidRDefault="000933F6" w:rsidP="000933F6">
      <w:pPr>
        <w:rPr>
          <w:b/>
          <w:color w:val="0070C0"/>
        </w:rPr>
      </w:pPr>
      <w:r w:rsidRPr="003674E1">
        <w:rPr>
          <w:b/>
          <w:color w:val="0070C0"/>
        </w:rPr>
        <w:t>Po opravljeni strokovni praksi</w:t>
      </w:r>
    </w:p>
    <w:p w:rsidR="004F452F" w:rsidRPr="003674E1" w:rsidRDefault="004F452F" w:rsidP="000933F6">
      <w:pPr>
        <w:rPr>
          <w:b/>
          <w:color w:val="0070C0"/>
        </w:rPr>
      </w:pPr>
    </w:p>
    <w:p w:rsidR="000933F6" w:rsidRPr="0010015C" w:rsidRDefault="000933F6" w:rsidP="000933F6">
      <w:pPr>
        <w:jc w:val="both"/>
      </w:pPr>
      <w:r>
        <w:t>Če želi imeti</w:t>
      </w:r>
      <w:r w:rsidR="00F4263A">
        <w:t xml:space="preserve"> študent</w:t>
      </w:r>
      <w:r>
        <w:t xml:space="preserve"> strokovno prakso vpisano v prilogi k diplomi in/ali se v naslednjem študijskem letu </w:t>
      </w:r>
      <w:r w:rsidRPr="0010015C">
        <w:t>ponovno prijaviti na strokovno prakso, mora:</w:t>
      </w:r>
    </w:p>
    <w:p w:rsidR="000933F6" w:rsidRPr="0010015C" w:rsidRDefault="00487D33" w:rsidP="000933F6">
      <w:pPr>
        <w:pStyle w:val="Odstavekseznama"/>
        <w:numPr>
          <w:ilvl w:val="0"/>
          <w:numId w:val="17"/>
        </w:numPr>
        <w:jc w:val="both"/>
      </w:pPr>
      <w:r>
        <w:rPr>
          <w:bCs/>
        </w:rPr>
        <w:t>n</w:t>
      </w:r>
      <w:r w:rsidR="000933F6" w:rsidRPr="0010015C">
        <w:rPr>
          <w:bCs/>
        </w:rPr>
        <w:t xml:space="preserve">ajkasneje v roku enega meseca po opravljeni strokovni </w:t>
      </w:r>
      <w:r w:rsidR="000933F6" w:rsidRPr="004F452F">
        <w:rPr>
          <w:bCs/>
        </w:rPr>
        <w:t xml:space="preserve">praksi </w:t>
      </w:r>
      <w:r w:rsidR="00953D96" w:rsidRPr="004F452F">
        <w:rPr>
          <w:bCs/>
        </w:rPr>
        <w:t>koordinatorju praks</w:t>
      </w:r>
      <w:r w:rsidR="00F77F22" w:rsidRPr="004F452F">
        <w:rPr>
          <w:bCs/>
        </w:rPr>
        <w:t xml:space="preserve"> ali vodji študijskega programa (odvisno od članice oz. študijskega programa)</w:t>
      </w:r>
      <w:r w:rsidR="00953D96" w:rsidRPr="004F452F">
        <w:rPr>
          <w:bCs/>
        </w:rPr>
        <w:t xml:space="preserve"> </w:t>
      </w:r>
      <w:r w:rsidR="000933F6" w:rsidRPr="0010015C">
        <w:rPr>
          <w:bCs/>
        </w:rPr>
        <w:t xml:space="preserve">oddati potrdilo podjetja, da </w:t>
      </w:r>
      <w:r w:rsidR="00F4263A" w:rsidRPr="0010015C">
        <w:rPr>
          <w:bCs/>
        </w:rPr>
        <w:t>je</w:t>
      </w:r>
      <w:r w:rsidR="000933F6" w:rsidRPr="0010015C">
        <w:rPr>
          <w:bCs/>
        </w:rPr>
        <w:t xml:space="preserve"> opravljal strokovno prakso (navedba obdobja opravljanja strokovne prakse, podpis delovnega mentorja v podjetju in podpis odgovorne osebe podjetja)</w:t>
      </w:r>
      <w:r>
        <w:rPr>
          <w:bCs/>
        </w:rPr>
        <w:t>;</w:t>
      </w:r>
    </w:p>
    <w:p w:rsidR="000933F6" w:rsidRPr="00690FA0" w:rsidRDefault="00487D33" w:rsidP="000933F6">
      <w:pPr>
        <w:pStyle w:val="Odstavekseznama"/>
        <w:numPr>
          <w:ilvl w:val="0"/>
          <w:numId w:val="17"/>
        </w:numPr>
        <w:jc w:val="both"/>
      </w:pPr>
      <w:r>
        <w:rPr>
          <w:bCs/>
        </w:rPr>
        <w:lastRenderedPageBreak/>
        <w:t>n</w:t>
      </w:r>
      <w:r w:rsidR="000933F6" w:rsidRPr="0010015C">
        <w:rPr>
          <w:bCs/>
        </w:rPr>
        <w:t>ajkasneje v roku enega meseca po opravljeni strokovni praksi</w:t>
      </w:r>
      <w:r w:rsidR="00F4263A" w:rsidRPr="0010015C">
        <w:rPr>
          <w:bCs/>
        </w:rPr>
        <w:t xml:space="preserve"> </w:t>
      </w:r>
      <w:r w:rsidR="00953D96" w:rsidRPr="004F452F">
        <w:rPr>
          <w:bCs/>
        </w:rPr>
        <w:t>koordinatorju praks</w:t>
      </w:r>
      <w:r w:rsidR="00F77F22" w:rsidRPr="004F452F">
        <w:rPr>
          <w:bCs/>
        </w:rPr>
        <w:t xml:space="preserve"> ali vodji študijskega programa</w:t>
      </w:r>
      <w:r w:rsidR="000933F6" w:rsidRPr="004F452F">
        <w:rPr>
          <w:bCs/>
        </w:rPr>
        <w:t xml:space="preserve"> na članici oddati strnjeno poročilo (do</w:t>
      </w:r>
      <w:r w:rsidR="000933F6" w:rsidRPr="003674E1">
        <w:rPr>
          <w:bCs/>
        </w:rPr>
        <w:t xml:space="preserve"> 2 strani), iz katerega je razvidno, katere spretnosti in znanja, vezana na področje študija, </w:t>
      </w:r>
      <w:r w:rsidR="000933F6">
        <w:rPr>
          <w:bCs/>
        </w:rPr>
        <w:t>si</w:t>
      </w:r>
      <w:r w:rsidR="000933F6" w:rsidRPr="003674E1">
        <w:rPr>
          <w:bCs/>
        </w:rPr>
        <w:t xml:space="preserve"> </w:t>
      </w:r>
      <w:r w:rsidR="00F4263A">
        <w:rPr>
          <w:bCs/>
        </w:rPr>
        <w:t xml:space="preserve">je </w:t>
      </w:r>
      <w:r w:rsidR="000933F6" w:rsidRPr="003674E1">
        <w:rPr>
          <w:bCs/>
        </w:rPr>
        <w:t>na strokovni praksi pridobil</w:t>
      </w:r>
      <w:r w:rsidR="000933F6">
        <w:rPr>
          <w:bCs/>
        </w:rPr>
        <w:t>.</w:t>
      </w:r>
    </w:p>
    <w:p w:rsidR="000933F6" w:rsidRPr="003674E1" w:rsidRDefault="000933F6" w:rsidP="000933F6">
      <w:pPr>
        <w:pStyle w:val="Odstavekseznama"/>
        <w:jc w:val="both"/>
      </w:pPr>
    </w:p>
    <w:p w:rsidR="000933F6" w:rsidRDefault="000933F6" w:rsidP="000933F6">
      <w:pPr>
        <w:rPr>
          <w:b/>
          <w:color w:val="0070C0"/>
        </w:rPr>
      </w:pPr>
      <w:r w:rsidRPr="00375DCE">
        <w:rPr>
          <w:b/>
          <w:color w:val="0070C0"/>
        </w:rPr>
        <w:t xml:space="preserve">Kako se </w:t>
      </w:r>
      <w:r w:rsidR="00F4263A">
        <w:rPr>
          <w:b/>
          <w:color w:val="0070C0"/>
        </w:rPr>
        <w:t xml:space="preserve">študent </w:t>
      </w:r>
      <w:r w:rsidRPr="00375DCE">
        <w:rPr>
          <w:b/>
          <w:color w:val="0070C0"/>
        </w:rPr>
        <w:t>prijavi?</w:t>
      </w:r>
    </w:p>
    <w:p w:rsidR="004F452F" w:rsidRPr="00375DCE" w:rsidRDefault="004F452F" w:rsidP="000933F6">
      <w:pPr>
        <w:rPr>
          <w:b/>
          <w:color w:val="0070C0"/>
        </w:rPr>
      </w:pPr>
    </w:p>
    <w:p w:rsidR="000933F6" w:rsidRDefault="00F77F22" w:rsidP="000933F6">
      <w:pPr>
        <w:jc w:val="both"/>
      </w:pPr>
      <w:r>
        <w:t>Študent i</w:t>
      </w:r>
      <w:r w:rsidR="000933F6">
        <w:t xml:space="preserve">zpolni prijavnico in jo z vsemi zahtevanimi prilogami </w:t>
      </w:r>
      <w:r w:rsidR="00120090">
        <w:t>pošlje po e-pošti na rektorat v Oddelek za izobraževanje in študentske zadeve</w:t>
      </w:r>
      <w:r w:rsidR="00A20156">
        <w:t xml:space="preserve"> (OIŠZ)</w:t>
      </w:r>
      <w:r w:rsidR="00120090">
        <w:t>, kjer se preveri, ali študent izpolnjuje pogoje za prijavo na prakso</w:t>
      </w:r>
      <w:r w:rsidR="00F4263A">
        <w:t>. Študent mora posredovati:</w:t>
      </w:r>
    </w:p>
    <w:p w:rsidR="00F4263A" w:rsidRDefault="00F4263A" w:rsidP="00F4263A">
      <w:pPr>
        <w:jc w:val="both"/>
      </w:pPr>
      <w:r>
        <w:t xml:space="preserve">1. </w:t>
      </w:r>
      <w:r w:rsidRPr="0060630E">
        <w:rPr>
          <w:b/>
          <w:i/>
        </w:rPr>
        <w:t>Obvezno:</w:t>
      </w:r>
      <w:r>
        <w:t xml:space="preserve"> Seznam </w:t>
      </w:r>
      <w:r w:rsidR="00487D33">
        <w:t>opravljenih obveznosti z ocenami</w:t>
      </w:r>
      <w:r>
        <w:t xml:space="preserve"> 1. in 2. stopnje (če je na 2. stopnji </w:t>
      </w:r>
      <w:r w:rsidR="00487D33">
        <w:t xml:space="preserve">že </w:t>
      </w:r>
      <w:r>
        <w:t>opravil kak izpit)</w:t>
      </w:r>
      <w:r w:rsidR="00120090">
        <w:t>.</w:t>
      </w:r>
      <w:r>
        <w:t xml:space="preserve">  </w:t>
      </w:r>
    </w:p>
    <w:p w:rsidR="00F4263A" w:rsidRPr="0010015C" w:rsidRDefault="00F4263A" w:rsidP="00F4263A">
      <w:pPr>
        <w:jc w:val="both"/>
      </w:pPr>
      <w:r w:rsidRPr="00F102DC">
        <w:t xml:space="preserve">2. </w:t>
      </w:r>
      <w:r w:rsidRPr="0060630E">
        <w:rPr>
          <w:b/>
          <w:i/>
        </w:rPr>
        <w:t>Obvezno:</w:t>
      </w:r>
      <w:r>
        <w:t xml:space="preserve"> Motivacijsko pismo (</w:t>
      </w:r>
      <w:r w:rsidRPr="0010015C">
        <w:t>zakaj želi na strokovno prakso, kaj si obeta od nje in zakaj)</w:t>
      </w:r>
      <w:r w:rsidR="00120090">
        <w:t>.</w:t>
      </w:r>
    </w:p>
    <w:p w:rsidR="00F4263A" w:rsidRDefault="00F4263A" w:rsidP="00F4263A">
      <w:pPr>
        <w:jc w:val="both"/>
      </w:pPr>
      <w:r w:rsidRPr="0010015C">
        <w:t xml:space="preserve">3. </w:t>
      </w:r>
      <w:r w:rsidRPr="0010015C">
        <w:rPr>
          <w:b/>
          <w:i/>
        </w:rPr>
        <w:t>Neobvezno:</w:t>
      </w:r>
      <w:r w:rsidRPr="0010015C">
        <w:t xml:space="preserve"> Priporočilno pismo profesorja, pri katerem je </w:t>
      </w:r>
      <w:r>
        <w:t>opravil kak izpit ali pri njem dela/je delal na strokovnem ali raziskovalnem področju.</w:t>
      </w:r>
    </w:p>
    <w:p w:rsidR="00487D33" w:rsidRDefault="00487D33" w:rsidP="00F4263A">
      <w:pPr>
        <w:jc w:val="both"/>
      </w:pPr>
    </w:p>
    <w:p w:rsidR="00A20156" w:rsidRDefault="00A20156" w:rsidP="00F4263A">
      <w:pPr>
        <w:jc w:val="both"/>
      </w:pPr>
      <w:r>
        <w:t>V prijavi navede izbor podjetij, kjer bi želel opravljati prakso. Po preverbi izpolnjevanja pogojev študenta za prijavo na prakso, OIŠZ posreduje vloge študentov vsem podjetjem, ki so jih študenti navedli v prijavi in kjer se študijsko področje študenta in željeni profil diplomanta, ki ga je navedlo podjetje, ujemata.</w:t>
      </w:r>
    </w:p>
    <w:p w:rsidR="00A20156" w:rsidRDefault="00A20156" w:rsidP="00F4263A">
      <w:pPr>
        <w:jc w:val="both"/>
      </w:pPr>
    </w:p>
    <w:p w:rsidR="007B4821" w:rsidRDefault="007B4821" w:rsidP="007B4821">
      <w:pPr>
        <w:rPr>
          <w:b/>
          <w:color w:val="0070C0"/>
        </w:rPr>
      </w:pPr>
      <w:r w:rsidRPr="00375DCE">
        <w:rPr>
          <w:b/>
          <w:color w:val="0070C0"/>
        </w:rPr>
        <w:t>Ka</w:t>
      </w:r>
      <w:r>
        <w:rPr>
          <w:b/>
          <w:color w:val="0070C0"/>
        </w:rPr>
        <w:t>j</w:t>
      </w:r>
      <w:r w:rsidRPr="00375DCE">
        <w:rPr>
          <w:b/>
          <w:color w:val="0070C0"/>
        </w:rPr>
        <w:t xml:space="preserve"> </w:t>
      </w:r>
      <w:r>
        <w:rPr>
          <w:b/>
          <w:color w:val="0070C0"/>
        </w:rPr>
        <w:t>mora pripraviti podjetje</w:t>
      </w:r>
      <w:r w:rsidRPr="00375DCE">
        <w:rPr>
          <w:b/>
          <w:color w:val="0070C0"/>
        </w:rPr>
        <w:t>?</w:t>
      </w:r>
    </w:p>
    <w:p w:rsidR="004F452F" w:rsidRPr="00375DCE" w:rsidRDefault="004F452F" w:rsidP="007B4821">
      <w:pPr>
        <w:rPr>
          <w:b/>
          <w:color w:val="0070C0"/>
        </w:rPr>
      </w:pPr>
    </w:p>
    <w:p w:rsidR="00F4263A" w:rsidRDefault="007B4821" w:rsidP="000933F6">
      <w:pPr>
        <w:jc w:val="both"/>
      </w:pPr>
      <w:r>
        <w:t>Podjetja, ki želijo sodelovati v pilotnem projektu strokovnih praks na magistrskih študijskih programih UM, morajo posredovati sledeče:</w:t>
      </w:r>
    </w:p>
    <w:p w:rsidR="007B4821" w:rsidRDefault="00487D33" w:rsidP="007B4821">
      <w:pPr>
        <w:pStyle w:val="Odstavekseznama"/>
        <w:numPr>
          <w:ilvl w:val="0"/>
          <w:numId w:val="18"/>
        </w:numPr>
        <w:jc w:val="both"/>
      </w:pPr>
      <w:r>
        <w:t xml:space="preserve">kratek </w:t>
      </w:r>
      <w:r w:rsidR="00F77F22">
        <w:t xml:space="preserve">opis </w:t>
      </w:r>
      <w:r w:rsidR="007B4821">
        <w:t>okvirne vsebine strokovne prakse za študente;</w:t>
      </w:r>
    </w:p>
    <w:p w:rsidR="007B4821" w:rsidRDefault="00F77F22" w:rsidP="007B4821">
      <w:pPr>
        <w:pStyle w:val="Odstavekseznama"/>
        <w:numPr>
          <w:ilvl w:val="0"/>
          <w:numId w:val="18"/>
        </w:numPr>
        <w:jc w:val="both"/>
      </w:pPr>
      <w:r>
        <w:t xml:space="preserve">področje </w:t>
      </w:r>
      <w:r w:rsidR="007B4821">
        <w:t>strokovne prakse oziroma želeni profil diplomanta;</w:t>
      </w:r>
    </w:p>
    <w:p w:rsidR="007B4821" w:rsidRDefault="00F77F22" w:rsidP="007B4821">
      <w:pPr>
        <w:pStyle w:val="Odstavekseznama"/>
        <w:numPr>
          <w:ilvl w:val="0"/>
          <w:numId w:val="18"/>
        </w:numPr>
        <w:jc w:val="both"/>
      </w:pPr>
      <w:r>
        <w:t xml:space="preserve">ponujeni </w:t>
      </w:r>
      <w:r w:rsidR="007B4821">
        <w:t xml:space="preserve">pogoji študentu za opravljanje strokovne prakse (plačilo strokovne prakse, prehrana, stroški </w:t>
      </w:r>
      <w:r w:rsidR="00487D33">
        <w:t>prevoza</w:t>
      </w:r>
      <w:r w:rsidR="007B4821">
        <w:t>…);</w:t>
      </w:r>
    </w:p>
    <w:p w:rsidR="007B4821" w:rsidRDefault="00F77F22" w:rsidP="007B4821">
      <w:pPr>
        <w:pStyle w:val="Odstavekseznama"/>
        <w:numPr>
          <w:ilvl w:val="0"/>
          <w:numId w:val="18"/>
        </w:numPr>
        <w:jc w:val="both"/>
      </w:pPr>
      <w:r>
        <w:t xml:space="preserve">kaj </w:t>
      </w:r>
      <w:r w:rsidR="007B4821">
        <w:t>pričakujete od študenta (splošne lastnosti, npr. motiviranost, zanesljivost, odgovornost študenta</w:t>
      </w:r>
      <w:r w:rsidR="00120090">
        <w:t xml:space="preserve">, </w:t>
      </w:r>
      <w:r>
        <w:t>druge</w:t>
      </w:r>
      <w:r w:rsidR="00120090">
        <w:t xml:space="preserve"> specifične lastnosti</w:t>
      </w:r>
      <w:r w:rsidR="007B4821">
        <w:t>)</w:t>
      </w:r>
      <w:r>
        <w:t>.</w:t>
      </w:r>
    </w:p>
    <w:p w:rsidR="007B4821" w:rsidRDefault="007B4821" w:rsidP="000933F6">
      <w:pPr>
        <w:jc w:val="both"/>
      </w:pPr>
    </w:p>
    <w:p w:rsidR="007B4821" w:rsidRDefault="00487D33" w:rsidP="007B4821">
      <w:pPr>
        <w:rPr>
          <w:b/>
          <w:color w:val="0070C0"/>
        </w:rPr>
      </w:pPr>
      <w:r>
        <w:rPr>
          <w:b/>
          <w:color w:val="0070C0"/>
        </w:rPr>
        <w:t>Predvidena č</w:t>
      </w:r>
      <w:r w:rsidR="007B4821" w:rsidRPr="007B4821">
        <w:rPr>
          <w:b/>
          <w:color w:val="0070C0"/>
        </w:rPr>
        <w:t>asovnica za prvi poziv:</w:t>
      </w:r>
    </w:p>
    <w:p w:rsidR="004F452F" w:rsidRPr="007B4821" w:rsidRDefault="004F452F" w:rsidP="007B4821">
      <w:pPr>
        <w:rPr>
          <w:b/>
          <w:color w:val="0070C0"/>
        </w:rPr>
      </w:pPr>
    </w:p>
    <w:p w:rsidR="007B4821" w:rsidRDefault="007B4821" w:rsidP="007B4821">
      <w:pPr>
        <w:pStyle w:val="Odstavekseznama"/>
        <w:numPr>
          <w:ilvl w:val="0"/>
          <w:numId w:val="9"/>
        </w:numPr>
      </w:pPr>
      <w:r>
        <w:t xml:space="preserve">Dogovor s podjetji: do </w:t>
      </w:r>
      <w:r w:rsidR="005464D8">
        <w:t>3</w:t>
      </w:r>
      <w:r w:rsidR="00CD3159">
        <w:t>0</w:t>
      </w:r>
      <w:r>
        <w:t>. 5. 2018</w:t>
      </w:r>
    </w:p>
    <w:p w:rsidR="007B4821" w:rsidRDefault="007B4821" w:rsidP="007B4821">
      <w:pPr>
        <w:pStyle w:val="Odstavekseznama"/>
        <w:numPr>
          <w:ilvl w:val="0"/>
          <w:numId w:val="9"/>
        </w:numPr>
      </w:pPr>
      <w:r>
        <w:t xml:space="preserve">Objava poziva: do </w:t>
      </w:r>
      <w:r w:rsidR="005464D8">
        <w:t>4</w:t>
      </w:r>
      <w:r>
        <w:t>. 5. 2018</w:t>
      </w:r>
    </w:p>
    <w:p w:rsidR="007B4821" w:rsidRDefault="007B4821" w:rsidP="007B4821">
      <w:pPr>
        <w:pStyle w:val="Odstavekseznama"/>
        <w:numPr>
          <w:ilvl w:val="0"/>
          <w:numId w:val="9"/>
        </w:numPr>
      </w:pPr>
      <w:r>
        <w:t>Prijave študentov se sprejemajo: 15. 6. 2018</w:t>
      </w:r>
    </w:p>
    <w:p w:rsidR="007B4821" w:rsidRDefault="007B4821" w:rsidP="007B4821">
      <w:pPr>
        <w:pStyle w:val="Odstavekseznama"/>
        <w:numPr>
          <w:ilvl w:val="0"/>
          <w:numId w:val="9"/>
        </w:numPr>
      </w:pPr>
      <w:r>
        <w:t>Kandidati izbrani: do 30. 6. 2018</w:t>
      </w:r>
    </w:p>
    <w:p w:rsidR="00ED77F3" w:rsidRDefault="00ED77F3" w:rsidP="004F452F"/>
    <w:p w:rsidR="00ED77F3" w:rsidRDefault="00ED77F3">
      <w:pPr>
        <w:spacing w:after="160" w:line="259" w:lineRule="auto"/>
      </w:pPr>
    </w:p>
    <w:sectPr w:rsidR="00ED77F3" w:rsidSect="009A08E0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24" w:rsidRDefault="00B81624" w:rsidP="000E38A5">
      <w:r>
        <w:separator/>
      </w:r>
    </w:p>
  </w:endnote>
  <w:endnote w:type="continuationSeparator" w:id="0">
    <w:p w:rsidR="00B81624" w:rsidRDefault="00B81624" w:rsidP="000E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24" w:rsidRDefault="00B81624" w:rsidP="000E38A5">
      <w:r>
        <w:separator/>
      </w:r>
    </w:p>
  </w:footnote>
  <w:footnote w:type="continuationSeparator" w:id="0">
    <w:p w:rsidR="00B81624" w:rsidRDefault="00B81624" w:rsidP="000E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8A5" w:rsidRDefault="000E38A5" w:rsidP="000E38A5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901700" cy="51435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2" t="3389" r="3140" b="5222"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38A5" w:rsidRPr="00B02A70" w:rsidRDefault="000E38A5" w:rsidP="000E38A5">
    <w:pPr>
      <w:pStyle w:val="Glava"/>
      <w:jc w:val="center"/>
      <w:rPr>
        <w:sz w:val="12"/>
      </w:rPr>
    </w:pPr>
  </w:p>
  <w:p w:rsidR="000E38A5" w:rsidRDefault="000E38A5" w:rsidP="000E38A5">
    <w:pPr>
      <w:pStyle w:val="Glava"/>
      <w:tabs>
        <w:tab w:val="clear" w:pos="4536"/>
        <w:tab w:val="clear" w:pos="9072"/>
      </w:tabs>
      <w:jc w:val="center"/>
      <w:rPr>
        <w:color w:val="006A8E"/>
        <w:sz w:val="18"/>
      </w:rPr>
    </w:pPr>
    <w:r>
      <w:rPr>
        <w:noProof/>
        <w:color w:val="006A8E"/>
        <w:sz w:val="18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0">
              <wp:simplePos x="0" y="0"/>
              <wp:positionH relativeFrom="column">
                <wp:align>center</wp:align>
              </wp:positionH>
              <wp:positionV relativeFrom="paragraph">
                <wp:posOffset>46990</wp:posOffset>
              </wp:positionV>
              <wp:extent cx="1749425" cy="0"/>
              <wp:effectExtent l="9525" t="8890" r="12700" b="10160"/>
              <wp:wrapTight wrapText="bothSides">
                <wp:wrapPolygon edited="0">
                  <wp:start x="0" y="-2147483648"/>
                  <wp:lineTo x="0" y="-2147483648"/>
                  <wp:lineTo x="188" y="-2147483648"/>
                  <wp:lineTo x="188" y="-2147483648"/>
                  <wp:lineTo x="0" y="-2147483648"/>
                </wp:wrapPolygon>
              </wp:wrapTight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494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6A8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DC39D5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0;margin-top:3.7pt;width:137.75pt;height:0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" o:allowoverlap="f" strokecolor="#006a8e" strokeweight=".5pt">
              <w10:wrap type="tight"/>
            </v:shape>
          </w:pict>
        </mc:Fallback>
      </mc:AlternateContent>
    </w:r>
  </w:p>
  <w:p w:rsidR="000E38A5" w:rsidRPr="00976774" w:rsidRDefault="000E38A5" w:rsidP="000E38A5">
    <w:pPr>
      <w:pStyle w:val="Glava"/>
      <w:tabs>
        <w:tab w:val="clear" w:pos="4536"/>
        <w:tab w:val="clear" w:pos="9072"/>
      </w:tabs>
      <w:jc w:val="center"/>
      <w:rPr>
        <w:color w:val="006A8E"/>
        <w:sz w:val="24"/>
      </w:rPr>
    </w:pPr>
    <w:r w:rsidRPr="00976774">
      <w:rPr>
        <w:color w:val="006A8E"/>
        <w:sz w:val="18"/>
      </w:rPr>
      <w:t>Slomškov trg 15</w:t>
    </w:r>
    <w:r>
      <w:rPr>
        <w:color w:val="006A8E"/>
        <w:sz w:val="18"/>
      </w:rPr>
      <w:br/>
      <w:t>2000 Maribor, Slovenija</w:t>
    </w:r>
  </w:p>
  <w:p w:rsidR="000E38A5" w:rsidRDefault="000E38A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5EB"/>
    <w:multiLevelType w:val="hybridMultilevel"/>
    <w:tmpl w:val="3CD043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576D"/>
    <w:multiLevelType w:val="hybridMultilevel"/>
    <w:tmpl w:val="1B8C40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400D"/>
    <w:multiLevelType w:val="hybridMultilevel"/>
    <w:tmpl w:val="82B28A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19B5"/>
    <w:multiLevelType w:val="hybridMultilevel"/>
    <w:tmpl w:val="C6203F2C"/>
    <w:lvl w:ilvl="0" w:tplc="75A6074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E54378"/>
    <w:multiLevelType w:val="hybridMultilevel"/>
    <w:tmpl w:val="138E6E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8012F"/>
    <w:multiLevelType w:val="hybridMultilevel"/>
    <w:tmpl w:val="F11AF6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59C6273"/>
    <w:multiLevelType w:val="hybridMultilevel"/>
    <w:tmpl w:val="428073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951FC"/>
    <w:multiLevelType w:val="hybridMultilevel"/>
    <w:tmpl w:val="0FC66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24C9F"/>
    <w:multiLevelType w:val="hybridMultilevel"/>
    <w:tmpl w:val="4FAE14D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671A3"/>
    <w:multiLevelType w:val="hybridMultilevel"/>
    <w:tmpl w:val="950EE4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546F7"/>
    <w:multiLevelType w:val="hybridMultilevel"/>
    <w:tmpl w:val="751073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6A3298"/>
    <w:multiLevelType w:val="hybridMultilevel"/>
    <w:tmpl w:val="5D5E49D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0481A"/>
    <w:multiLevelType w:val="hybridMultilevel"/>
    <w:tmpl w:val="B7049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3040"/>
    <w:multiLevelType w:val="hybridMultilevel"/>
    <w:tmpl w:val="8318BB4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230C19"/>
    <w:multiLevelType w:val="hybridMultilevel"/>
    <w:tmpl w:val="F11AF69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4"/>
  </w:num>
  <w:num w:numId="5">
    <w:abstractNumId w:val="8"/>
  </w:num>
  <w:num w:numId="6">
    <w:abstractNumId w:val="1"/>
  </w:num>
  <w:num w:numId="7">
    <w:abstractNumId w:val="13"/>
  </w:num>
  <w:num w:numId="8">
    <w:abstractNumId w:val="11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  <w:num w:numId="16">
    <w:abstractNumId w:val="6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7F"/>
    <w:rsid w:val="0000392F"/>
    <w:rsid w:val="00090BE3"/>
    <w:rsid w:val="000933F6"/>
    <w:rsid w:val="000A213E"/>
    <w:rsid w:val="000E38A5"/>
    <w:rsid w:val="0010015C"/>
    <w:rsid w:val="001058F7"/>
    <w:rsid w:val="0011165F"/>
    <w:rsid w:val="00112371"/>
    <w:rsid w:val="00120090"/>
    <w:rsid w:val="001552C5"/>
    <w:rsid w:val="0019616A"/>
    <w:rsid w:val="00266E05"/>
    <w:rsid w:val="002F6677"/>
    <w:rsid w:val="00340EB3"/>
    <w:rsid w:val="00354F04"/>
    <w:rsid w:val="003674E1"/>
    <w:rsid w:val="00375DCE"/>
    <w:rsid w:val="003C0302"/>
    <w:rsid w:val="004136E2"/>
    <w:rsid w:val="00487D33"/>
    <w:rsid w:val="004A3ACA"/>
    <w:rsid w:val="004D2C1B"/>
    <w:rsid w:val="004F452F"/>
    <w:rsid w:val="005464D8"/>
    <w:rsid w:val="005C70BA"/>
    <w:rsid w:val="005D3548"/>
    <w:rsid w:val="006061DD"/>
    <w:rsid w:val="0060630E"/>
    <w:rsid w:val="00641BE5"/>
    <w:rsid w:val="00690FA0"/>
    <w:rsid w:val="006C38F5"/>
    <w:rsid w:val="0073459A"/>
    <w:rsid w:val="00735FD3"/>
    <w:rsid w:val="00752033"/>
    <w:rsid w:val="007728A9"/>
    <w:rsid w:val="007A2646"/>
    <w:rsid w:val="007A6E60"/>
    <w:rsid w:val="007B4821"/>
    <w:rsid w:val="007D5FCD"/>
    <w:rsid w:val="00800BDD"/>
    <w:rsid w:val="00895495"/>
    <w:rsid w:val="008A0485"/>
    <w:rsid w:val="008F075C"/>
    <w:rsid w:val="008F768B"/>
    <w:rsid w:val="00907703"/>
    <w:rsid w:val="00953D96"/>
    <w:rsid w:val="009705D8"/>
    <w:rsid w:val="009A08E0"/>
    <w:rsid w:val="00A20156"/>
    <w:rsid w:val="00A23E4E"/>
    <w:rsid w:val="00A32260"/>
    <w:rsid w:val="00AC1844"/>
    <w:rsid w:val="00B46884"/>
    <w:rsid w:val="00B81624"/>
    <w:rsid w:val="00C175B6"/>
    <w:rsid w:val="00C664DF"/>
    <w:rsid w:val="00C76D7F"/>
    <w:rsid w:val="00CC122E"/>
    <w:rsid w:val="00CC21AC"/>
    <w:rsid w:val="00CD3159"/>
    <w:rsid w:val="00CD6E3E"/>
    <w:rsid w:val="00D620EC"/>
    <w:rsid w:val="00D74A9D"/>
    <w:rsid w:val="00D92A3B"/>
    <w:rsid w:val="00DC25E8"/>
    <w:rsid w:val="00DC5583"/>
    <w:rsid w:val="00DE4B5B"/>
    <w:rsid w:val="00ED77F3"/>
    <w:rsid w:val="00F102DC"/>
    <w:rsid w:val="00F11B4D"/>
    <w:rsid w:val="00F31587"/>
    <w:rsid w:val="00F4263A"/>
    <w:rsid w:val="00F51F96"/>
    <w:rsid w:val="00F73308"/>
    <w:rsid w:val="00F736D9"/>
    <w:rsid w:val="00F7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7AB88E-2B62-40D6-A2DD-29B0AB9A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6D7F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76D7F"/>
    <w:pPr>
      <w:ind w:left="720"/>
    </w:pPr>
  </w:style>
  <w:style w:type="character" w:styleId="Pripombasklic">
    <w:name w:val="annotation reference"/>
    <w:basedOn w:val="Privzetapisavaodstavka"/>
    <w:uiPriority w:val="99"/>
    <w:semiHidden/>
    <w:unhideWhenUsed/>
    <w:rsid w:val="00340EB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40EB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40EB3"/>
    <w:rPr>
      <w:rFonts w:ascii="Calibri" w:eastAsia="Times New Roman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40EB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40EB3"/>
    <w:rPr>
      <w:rFonts w:ascii="Calibri" w:eastAsia="Times New Roman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40EB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40EB3"/>
    <w:rPr>
      <w:rFonts w:ascii="Segoe UI" w:eastAsia="Times New Roman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0E38A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E38A5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E38A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E38A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656</Words>
  <Characters>3744</Characters>
  <Application>Microsoft Office Word</Application>
  <DocSecurity>4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Vaupotič</dc:creator>
  <cp:keywords/>
  <dc:description/>
  <cp:lastModifiedBy>Igor Nahtigal</cp:lastModifiedBy>
  <cp:revision>2</cp:revision>
  <cp:lastPrinted>2018-04-24T07:34:00Z</cp:lastPrinted>
  <dcterms:created xsi:type="dcterms:W3CDTF">2018-05-14T07:04:00Z</dcterms:created>
  <dcterms:modified xsi:type="dcterms:W3CDTF">2018-05-14T07:04:00Z</dcterms:modified>
</cp:coreProperties>
</file>